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588"/>
        <w:gridCol w:w="1513"/>
        <w:gridCol w:w="6843"/>
        <w:gridCol w:w="1396"/>
        <w:gridCol w:w="2970"/>
      </w:tblGrid>
      <w:tr w:rsidR="006938A4" w:rsidTr="005B1103">
        <w:trPr>
          <w:trHeight w:val="440"/>
        </w:trPr>
        <w:tc>
          <w:tcPr>
            <w:tcW w:w="1588" w:type="dxa"/>
            <w:vAlign w:val="center"/>
          </w:tcPr>
          <w:p w:rsidR="006938A4" w:rsidRDefault="006938A4" w:rsidP="006938A4">
            <w:r w:rsidRPr="006938A4">
              <w:rPr>
                <w:b/>
              </w:rPr>
              <w:t>Revision Date:</w:t>
            </w:r>
            <w:r>
              <w:t xml:space="preserve">   </w:t>
            </w:r>
          </w:p>
        </w:tc>
        <w:tc>
          <w:tcPr>
            <w:tcW w:w="1513" w:type="dxa"/>
            <w:vAlign w:val="center"/>
          </w:tcPr>
          <w:p w:rsidR="006938A4" w:rsidRDefault="00851910" w:rsidP="006938A4">
            <w:r>
              <w:t>2015MAR</w:t>
            </w:r>
            <w:bookmarkStart w:id="0" w:name="_GoBack"/>
            <w:bookmarkEnd w:id="0"/>
          </w:p>
        </w:tc>
        <w:tc>
          <w:tcPr>
            <w:tcW w:w="6843" w:type="dxa"/>
            <w:tcBorders>
              <w:top w:val="nil"/>
              <w:bottom w:val="nil"/>
            </w:tcBorders>
            <w:vAlign w:val="center"/>
          </w:tcPr>
          <w:p w:rsidR="006938A4" w:rsidRPr="005B1103" w:rsidRDefault="005B1103" w:rsidP="005B1103">
            <w:pPr>
              <w:jc w:val="center"/>
              <w:rPr>
                <w:b/>
              </w:rPr>
            </w:pPr>
            <w:r w:rsidRPr="005B1103">
              <w:rPr>
                <w:b/>
                <w:sz w:val="28"/>
              </w:rPr>
              <w:t>State of Illinois Emergency Management Agency</w:t>
            </w:r>
          </w:p>
        </w:tc>
        <w:tc>
          <w:tcPr>
            <w:tcW w:w="1396" w:type="dxa"/>
            <w:vAlign w:val="center"/>
          </w:tcPr>
          <w:p w:rsidR="006938A4" w:rsidRPr="005B1103" w:rsidRDefault="00FD13B8" w:rsidP="005B1103">
            <w:pPr>
              <w:ind w:left="162"/>
              <w:rPr>
                <w:b/>
              </w:rPr>
            </w:pPr>
            <w:r w:rsidRPr="005B1103">
              <w:rPr>
                <w:b/>
              </w:rPr>
              <w:t>Hazard ID</w:t>
            </w:r>
            <w:r w:rsidR="005B1103">
              <w:rPr>
                <w:b/>
              </w:rPr>
              <w:t>:</w:t>
            </w:r>
          </w:p>
        </w:tc>
        <w:tc>
          <w:tcPr>
            <w:tcW w:w="2970" w:type="dxa"/>
            <w:shd w:val="clear" w:color="auto" w:fill="66FFFF"/>
            <w:vAlign w:val="center"/>
          </w:tcPr>
          <w:p w:rsidR="006938A4" w:rsidRPr="006938A4" w:rsidRDefault="006938A4" w:rsidP="005B1103">
            <w:pPr>
              <w:ind w:left="162"/>
              <w:jc w:val="center"/>
              <w:rPr>
                <w:b/>
                <w:sz w:val="24"/>
                <w:szCs w:val="24"/>
              </w:rPr>
            </w:pPr>
            <w:r w:rsidRPr="00FD13B8">
              <w:rPr>
                <w:b/>
                <w:sz w:val="32"/>
                <w:szCs w:val="24"/>
              </w:rPr>
              <w:t>TORNADO</w:t>
            </w:r>
          </w:p>
        </w:tc>
      </w:tr>
      <w:tr w:rsidR="005B1103" w:rsidTr="005B1103">
        <w:trPr>
          <w:trHeight w:hRule="exact" w:val="446"/>
        </w:trPr>
        <w:tc>
          <w:tcPr>
            <w:tcW w:w="1588" w:type="dxa"/>
            <w:vAlign w:val="center"/>
          </w:tcPr>
          <w:p w:rsidR="005B1103" w:rsidRPr="006938A4" w:rsidRDefault="005B1103" w:rsidP="006938A4">
            <w:pPr>
              <w:rPr>
                <w:b/>
              </w:rPr>
            </w:pPr>
            <w:r w:rsidRPr="006938A4">
              <w:rPr>
                <w:b/>
              </w:rPr>
              <w:t xml:space="preserve">Revised By: </w:t>
            </w:r>
          </w:p>
        </w:tc>
        <w:tc>
          <w:tcPr>
            <w:tcW w:w="1513" w:type="dxa"/>
            <w:vAlign w:val="center"/>
          </w:tcPr>
          <w:p w:rsidR="005B1103" w:rsidRPr="006938A4" w:rsidRDefault="005B1103" w:rsidP="006938A4">
            <w:pPr>
              <w:rPr>
                <w:b/>
              </w:rPr>
            </w:pPr>
          </w:p>
        </w:tc>
        <w:tc>
          <w:tcPr>
            <w:tcW w:w="6843" w:type="dxa"/>
            <w:tcBorders>
              <w:top w:val="nil"/>
              <w:bottom w:val="nil"/>
            </w:tcBorders>
          </w:tcPr>
          <w:p w:rsidR="005B1103" w:rsidRDefault="005B1103"/>
        </w:tc>
        <w:tc>
          <w:tcPr>
            <w:tcW w:w="1396" w:type="dxa"/>
            <w:vAlign w:val="center"/>
          </w:tcPr>
          <w:p w:rsidR="005B1103" w:rsidRPr="005B1103" w:rsidRDefault="005B1103" w:rsidP="005B1103">
            <w:pPr>
              <w:ind w:left="162"/>
              <w:rPr>
                <w:b/>
              </w:rPr>
            </w:pPr>
            <w:r w:rsidRPr="005B1103">
              <w:rPr>
                <w:b/>
              </w:rPr>
              <w:t>Use By:</w:t>
            </w:r>
          </w:p>
        </w:tc>
        <w:tc>
          <w:tcPr>
            <w:tcW w:w="2970" w:type="dxa"/>
            <w:vAlign w:val="center"/>
          </w:tcPr>
          <w:p w:rsidR="005B1103" w:rsidRPr="005B1103" w:rsidRDefault="005B1103" w:rsidP="005B1103">
            <w:pPr>
              <w:ind w:left="162"/>
              <w:rPr>
                <w:sz w:val="18"/>
                <w:szCs w:val="18"/>
              </w:rPr>
            </w:pPr>
          </w:p>
        </w:tc>
      </w:tr>
    </w:tbl>
    <w:p w:rsidR="004652B6" w:rsidRPr="0067435F" w:rsidRDefault="004652B6" w:rsidP="00FD13B8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4130" w:type="dxa"/>
        <w:tblInd w:w="-432" w:type="dxa"/>
        <w:tblLook w:val="04A0" w:firstRow="1" w:lastRow="0" w:firstColumn="1" w:lastColumn="0" w:noHBand="0" w:noVBand="1"/>
      </w:tblPr>
      <w:tblGrid>
        <w:gridCol w:w="4387"/>
        <w:gridCol w:w="626"/>
        <w:gridCol w:w="3828"/>
        <w:gridCol w:w="736"/>
        <w:gridCol w:w="4553"/>
      </w:tblGrid>
      <w:tr w:rsidR="002D66E9" w:rsidTr="005B1103">
        <w:tc>
          <w:tcPr>
            <w:tcW w:w="4387" w:type="dxa"/>
            <w:shd w:val="clear" w:color="auto" w:fill="66FFFF"/>
          </w:tcPr>
          <w:p w:rsidR="002D66E9" w:rsidRPr="00FD13B8" w:rsidRDefault="002D66E9" w:rsidP="00FD13B8">
            <w:pPr>
              <w:jc w:val="center"/>
              <w:rPr>
                <w:b/>
              </w:rPr>
            </w:pPr>
            <w:r>
              <w:rPr>
                <w:b/>
              </w:rPr>
              <w:t xml:space="preserve">SHORT-TERM </w:t>
            </w:r>
            <w:r w:rsidRPr="00FD13B8">
              <w:rPr>
                <w:b/>
              </w:rPr>
              <w:t>RESPONSE OBJECTIVES</w:t>
            </w:r>
          </w:p>
        </w:tc>
        <w:tc>
          <w:tcPr>
            <w:tcW w:w="626" w:type="dxa"/>
            <w:tcBorders>
              <w:top w:val="nil"/>
              <w:bottom w:val="nil"/>
            </w:tcBorders>
          </w:tcPr>
          <w:p w:rsidR="002D66E9" w:rsidRDefault="002D66E9" w:rsidP="00FD13B8"/>
        </w:tc>
        <w:tc>
          <w:tcPr>
            <w:tcW w:w="9117" w:type="dxa"/>
            <w:gridSpan w:val="3"/>
            <w:shd w:val="clear" w:color="auto" w:fill="66FFFF"/>
          </w:tcPr>
          <w:p w:rsidR="002D66E9" w:rsidRDefault="001A7509" w:rsidP="002D66E9">
            <w:pPr>
              <w:jc w:val="center"/>
            </w:pPr>
            <w:r w:rsidRPr="001A7509">
              <w:rPr>
                <w:b/>
              </w:rPr>
              <w:t>RESOURCE GUIDELINE FOR RESPONSE</w:t>
            </w:r>
          </w:p>
        </w:tc>
      </w:tr>
      <w:tr w:rsidR="002D66E9" w:rsidTr="00A456AB">
        <w:trPr>
          <w:trHeight w:val="242"/>
        </w:trPr>
        <w:tc>
          <w:tcPr>
            <w:tcW w:w="4387" w:type="dxa"/>
            <w:vMerge w:val="restart"/>
          </w:tcPr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Conduct Search and Rescue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Establish Immediate EMS/Medical Surge Capacity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Provide Force Security &amp; Protection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Restore Communications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 xml:space="preserve">Restore Power 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Restore WWTF and Potable Water Supplies/Systems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Provide Public Information Messaging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Establish Evacuation Systems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Establish Shelters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Provide Potable Water/Ice/Food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Conduct Debris Removal</w:t>
            </w:r>
          </w:p>
          <w:p w:rsidR="002D66E9" w:rsidRDefault="002D66E9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Implement Debris Management</w:t>
            </w:r>
          </w:p>
          <w:p w:rsidR="00A456AB" w:rsidRPr="00A456AB" w:rsidRDefault="00A456AB" w:rsidP="00A456AB">
            <w:pPr>
              <w:pStyle w:val="ListParagraph"/>
              <w:ind w:left="342"/>
              <w:rPr>
                <w:sz w:val="16"/>
                <w:szCs w:val="16"/>
              </w:rPr>
            </w:pPr>
          </w:p>
          <w:p w:rsidR="00A456AB" w:rsidRPr="008E40D6" w:rsidRDefault="00A456AB" w:rsidP="00A456AB">
            <w:pPr>
              <w:pStyle w:val="ListParagraph"/>
              <w:ind w:left="0"/>
              <w:jc w:val="center"/>
              <w:rPr>
                <w:u w:val="single"/>
              </w:rPr>
            </w:pPr>
            <w:r w:rsidRPr="008E40D6">
              <w:rPr>
                <w:b/>
                <w:u w:val="single"/>
              </w:rPr>
              <w:t>SECONDARY CONSIDERATIONS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Environmental impact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Long-term monitoring and clean-up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Loss of economy and infrastructure</w:t>
            </w:r>
          </w:p>
          <w:p w:rsidR="008E40D6" w:rsidRDefault="00BD44C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Foodborne/waterborne illnesses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Medical capacity and capability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Monitoring, Sampling, and Mitigation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Personnel Protective Equipment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Psychological implications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Secondary hazardous materials releases</w:t>
            </w:r>
          </w:p>
          <w:p w:rsidR="008E40D6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Secure access and area security</w:t>
            </w:r>
          </w:p>
          <w:p w:rsidR="00A456AB" w:rsidRPr="00A456AB" w:rsidRDefault="008E40D6" w:rsidP="008E40D6">
            <w:pPr>
              <w:numPr>
                <w:ilvl w:val="0"/>
                <w:numId w:val="7"/>
              </w:numPr>
              <w:tabs>
                <w:tab w:val="clear" w:pos="1440"/>
              </w:tabs>
              <w:ind w:left="342" w:hanging="270"/>
            </w:pPr>
            <w:r>
              <w:t>Vendor and insurance fraud</w:t>
            </w:r>
          </w:p>
        </w:tc>
        <w:tc>
          <w:tcPr>
            <w:tcW w:w="626" w:type="dxa"/>
            <w:vMerge w:val="restart"/>
            <w:tcBorders>
              <w:top w:val="nil"/>
              <w:bottom w:val="nil"/>
            </w:tcBorders>
          </w:tcPr>
          <w:p w:rsidR="002D66E9" w:rsidRDefault="002D66E9" w:rsidP="00FD13B8"/>
        </w:tc>
        <w:tc>
          <w:tcPr>
            <w:tcW w:w="3828" w:type="dxa"/>
          </w:tcPr>
          <w:p w:rsidR="002D66E9" w:rsidRPr="002D66E9" w:rsidRDefault="002D66E9" w:rsidP="002D66E9">
            <w:pPr>
              <w:jc w:val="center"/>
              <w:rPr>
                <w:b/>
              </w:rPr>
            </w:pPr>
            <w:r w:rsidRPr="002D66E9">
              <w:rPr>
                <w:b/>
              </w:rPr>
              <w:t>RESOURCE TYPE</w:t>
            </w:r>
          </w:p>
        </w:tc>
        <w:tc>
          <w:tcPr>
            <w:tcW w:w="736" w:type="dxa"/>
          </w:tcPr>
          <w:p w:rsidR="002D66E9" w:rsidRPr="002D66E9" w:rsidRDefault="002D66E9" w:rsidP="002D66E9">
            <w:pPr>
              <w:jc w:val="center"/>
              <w:rPr>
                <w:b/>
              </w:rPr>
            </w:pPr>
            <w:r w:rsidRPr="002D66E9">
              <w:rPr>
                <w:b/>
              </w:rPr>
              <w:t>QNTY</w:t>
            </w:r>
          </w:p>
        </w:tc>
        <w:tc>
          <w:tcPr>
            <w:tcW w:w="4553" w:type="dxa"/>
          </w:tcPr>
          <w:p w:rsidR="002D66E9" w:rsidRPr="002D66E9" w:rsidRDefault="002D66E9" w:rsidP="002D66E9">
            <w:pPr>
              <w:jc w:val="center"/>
              <w:rPr>
                <w:b/>
              </w:rPr>
            </w:pPr>
            <w:r w:rsidRPr="002D66E9">
              <w:rPr>
                <w:b/>
              </w:rPr>
              <w:t>PURPOSE</w:t>
            </w:r>
          </w:p>
        </w:tc>
      </w:tr>
      <w:tr w:rsidR="002D66E9" w:rsidTr="00436AF6">
        <w:trPr>
          <w:trHeight w:val="1950"/>
        </w:trPr>
        <w:tc>
          <w:tcPr>
            <w:tcW w:w="4387" w:type="dxa"/>
            <w:vMerge/>
          </w:tcPr>
          <w:p w:rsidR="002D66E9" w:rsidRDefault="002D66E9" w:rsidP="00FD13B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26" w:type="dxa"/>
            <w:vMerge/>
            <w:tcBorders>
              <w:top w:val="single" w:sz="4" w:space="0" w:color="auto"/>
              <w:bottom w:val="nil"/>
            </w:tcBorders>
          </w:tcPr>
          <w:p w:rsidR="002D66E9" w:rsidRDefault="002D66E9" w:rsidP="00FD13B8"/>
        </w:tc>
        <w:tc>
          <w:tcPr>
            <w:tcW w:w="3828" w:type="dxa"/>
          </w:tcPr>
          <w:p w:rsidR="002D66E9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Telecom Repair Technicians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Telecom Repair Technicians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ICC Regional Representative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Sworn Officer – L/E</w:t>
            </w:r>
          </w:p>
          <w:p w:rsidR="00A456AB" w:rsidRPr="00193239" w:rsidRDefault="00A456AB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Generators ( 3-100kW, 3-30Kw) IESMA</w:t>
            </w:r>
          </w:p>
          <w:p w:rsidR="00A456AB" w:rsidRPr="00193239" w:rsidRDefault="00A456AB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Generator Support Trailer – IESMA</w:t>
            </w:r>
          </w:p>
          <w:p w:rsidR="00A456AB" w:rsidRPr="00193239" w:rsidRDefault="00A456AB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ITEC Team and Trailer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Offender Crews (1 L/E, 8 inmate/per)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End Loader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Chipper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Trucks w/ Plows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Back Hoe/Digger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Skid Steer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Chainsaws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Message Boards</w:t>
            </w:r>
          </w:p>
          <w:p w:rsidR="00E6602D" w:rsidRPr="00193239" w:rsidRDefault="00E6602D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Arrow Boards</w:t>
            </w:r>
          </w:p>
          <w:p w:rsidR="00436AF6" w:rsidRPr="00193239" w:rsidRDefault="00436AF6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Sweeper</w:t>
            </w:r>
          </w:p>
          <w:p w:rsidR="0067435F" w:rsidRPr="00193239" w:rsidRDefault="0067435F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Burn curtain</w:t>
            </w:r>
          </w:p>
          <w:p w:rsidR="00436AF6" w:rsidRPr="00193239" w:rsidRDefault="00436AF6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HWY Labor (Personnel)</w:t>
            </w:r>
          </w:p>
          <w:p w:rsidR="00436AF6" w:rsidRPr="00193239" w:rsidRDefault="00436AF6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Day Labor, General (Personnel)</w:t>
            </w:r>
          </w:p>
          <w:p w:rsidR="00436AF6" w:rsidRPr="00193239" w:rsidRDefault="00436AF6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FW Raytheon KA 350</w:t>
            </w:r>
          </w:p>
          <w:p w:rsidR="00436AF6" w:rsidRPr="00193239" w:rsidRDefault="00436AF6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Mobile Command</w:t>
            </w:r>
          </w:p>
          <w:p w:rsidR="00436AF6" w:rsidRPr="00193239" w:rsidRDefault="00436AF6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Communications Vehicle</w:t>
            </w:r>
          </w:p>
          <w:p w:rsidR="00436AF6" w:rsidRPr="00193239" w:rsidRDefault="00A456AB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Satellite Vehicle</w:t>
            </w:r>
          </w:p>
          <w:p w:rsidR="00193239" w:rsidRPr="00193239" w:rsidRDefault="00193239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Regional Command Trailers</w:t>
            </w:r>
          </w:p>
          <w:p w:rsidR="00A456AB" w:rsidRPr="00193239" w:rsidRDefault="00A456AB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Logistics Trailer</w:t>
            </w:r>
          </w:p>
          <w:p w:rsidR="00A456AB" w:rsidRPr="00193239" w:rsidRDefault="00A456AB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Cars, Passenger</w:t>
            </w:r>
          </w:p>
          <w:p w:rsidR="00A456AB" w:rsidRPr="00193239" w:rsidRDefault="00A456AB" w:rsidP="00436AF6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Personnel – UAC – FWD AO</w:t>
            </w:r>
          </w:p>
          <w:p w:rsidR="00A456AB" w:rsidRPr="00193239" w:rsidRDefault="00A456AB" w:rsidP="00A456AB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Personnel – UAC – FWD AO</w:t>
            </w:r>
          </w:p>
          <w:p w:rsidR="00193239" w:rsidRDefault="00193239" w:rsidP="00A456AB">
            <w:pPr>
              <w:ind w:left="108"/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 xml:space="preserve">EMAT </w:t>
            </w:r>
            <w:r w:rsidR="00637713">
              <w:rPr>
                <w:sz w:val="19"/>
                <w:szCs w:val="19"/>
              </w:rPr>
              <w:t>–</w:t>
            </w:r>
            <w:r w:rsidRPr="00193239">
              <w:rPr>
                <w:sz w:val="19"/>
                <w:szCs w:val="19"/>
              </w:rPr>
              <w:t xml:space="preserve"> IESMA</w:t>
            </w:r>
          </w:p>
          <w:p w:rsidR="00637713" w:rsidRPr="00193239" w:rsidRDefault="00637713" w:rsidP="00A456AB">
            <w:pPr>
              <w:ind w:left="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Technical Rescue Team (MABAS)</w:t>
            </w:r>
          </w:p>
        </w:tc>
        <w:tc>
          <w:tcPr>
            <w:tcW w:w="736" w:type="dxa"/>
          </w:tcPr>
          <w:p w:rsidR="00637713" w:rsidRPr="00193239" w:rsidRDefault="00637713" w:rsidP="00A456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53" w:type="dxa"/>
          </w:tcPr>
          <w:p w:rsidR="002D66E9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Support IT/Telecom repairs – Govt. Facilities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Support IT/Telecom repairs – Remote CMD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Liaison w/ Private Sector – Transportation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Force Security and Protection / T/A</w:t>
            </w:r>
          </w:p>
          <w:p w:rsidR="00A456AB" w:rsidRPr="00193239" w:rsidRDefault="00A456AB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Power Restoration</w:t>
            </w:r>
          </w:p>
          <w:p w:rsidR="00A456AB" w:rsidRPr="00193239" w:rsidRDefault="00A456AB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Power Restoration</w:t>
            </w:r>
          </w:p>
          <w:p w:rsidR="00A456AB" w:rsidRPr="00193239" w:rsidRDefault="00A456AB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Communications Restoration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E6602D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436AF6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E6602D" w:rsidRPr="00193239" w:rsidRDefault="00436AF6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436AF6" w:rsidRPr="00193239" w:rsidRDefault="00436AF6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436AF6" w:rsidRPr="00193239" w:rsidRDefault="00436AF6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67435F" w:rsidRPr="00193239" w:rsidRDefault="0067435F" w:rsidP="0067435F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</w:t>
            </w:r>
          </w:p>
          <w:p w:rsidR="00436AF6" w:rsidRPr="00193239" w:rsidRDefault="00436AF6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Debris Removal and Management/ Res Mgmt</w:t>
            </w:r>
          </w:p>
          <w:p w:rsidR="00436AF6" w:rsidRPr="00193239" w:rsidRDefault="00436AF6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Aerial Monitoring</w:t>
            </w:r>
          </w:p>
          <w:p w:rsidR="00436AF6" w:rsidRPr="00193239" w:rsidRDefault="00436AF6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UAC, RSOI, Logs Base, (C3)</w:t>
            </w:r>
          </w:p>
          <w:p w:rsidR="00436AF6" w:rsidRPr="00193239" w:rsidRDefault="00436AF6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Interoperable Communications / C3</w:t>
            </w:r>
          </w:p>
          <w:p w:rsidR="00A456AB" w:rsidRPr="00193239" w:rsidRDefault="00A456AB" w:rsidP="00A456AB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Interoperable Communications / C3</w:t>
            </w:r>
          </w:p>
          <w:p w:rsidR="00193239" w:rsidRPr="00193239" w:rsidRDefault="00193239" w:rsidP="00A456AB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FWD Command, Communications, D/A</w:t>
            </w:r>
          </w:p>
          <w:p w:rsidR="00A456AB" w:rsidRPr="00193239" w:rsidRDefault="00A456AB" w:rsidP="00A456AB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Resource Management / Logistics  / FWD AO</w:t>
            </w:r>
          </w:p>
          <w:p w:rsidR="00A456AB" w:rsidRPr="00193239" w:rsidRDefault="00A456AB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Transport / Damage Assessment / Mobility</w:t>
            </w:r>
          </w:p>
          <w:p w:rsidR="00436AF6" w:rsidRPr="00193239" w:rsidRDefault="00A456AB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Liaison / Staffing UAC</w:t>
            </w:r>
          </w:p>
          <w:p w:rsidR="00A456AB" w:rsidRPr="00193239" w:rsidRDefault="00A456AB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Recovery Specialists / DA</w:t>
            </w:r>
          </w:p>
          <w:p w:rsidR="00193239" w:rsidRDefault="00193239" w:rsidP="00436AF6">
            <w:pPr>
              <w:rPr>
                <w:sz w:val="19"/>
                <w:szCs w:val="19"/>
              </w:rPr>
            </w:pPr>
            <w:r w:rsidRPr="00193239">
              <w:rPr>
                <w:sz w:val="19"/>
                <w:szCs w:val="19"/>
              </w:rPr>
              <w:t>Emergency Management</w:t>
            </w:r>
          </w:p>
          <w:p w:rsidR="00637713" w:rsidRPr="00193239" w:rsidRDefault="00637713" w:rsidP="00436A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Search and Rescue</w:t>
            </w:r>
          </w:p>
        </w:tc>
      </w:tr>
    </w:tbl>
    <w:p w:rsidR="008E40D6" w:rsidRPr="0067435F" w:rsidRDefault="008E40D6" w:rsidP="00976113">
      <w:pPr>
        <w:spacing w:after="0" w:line="240" w:lineRule="auto"/>
        <w:ind w:left="-540"/>
        <w:rPr>
          <w:sz w:val="6"/>
          <w:szCs w:val="6"/>
        </w:rPr>
      </w:pPr>
    </w:p>
    <w:tbl>
      <w:tblPr>
        <w:tblStyle w:val="TableGrid"/>
        <w:tblW w:w="144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80"/>
        <w:gridCol w:w="5048"/>
        <w:gridCol w:w="270"/>
        <w:gridCol w:w="4492"/>
        <w:gridCol w:w="1710"/>
        <w:gridCol w:w="2611"/>
        <w:gridCol w:w="89"/>
      </w:tblGrid>
      <w:tr w:rsidR="00976113" w:rsidTr="00DA6469">
        <w:trPr>
          <w:gridBefore w:val="1"/>
          <w:gridAfter w:val="1"/>
          <w:wBefore w:w="180" w:type="dxa"/>
          <w:wAfter w:w="89" w:type="dxa"/>
        </w:trPr>
        <w:tc>
          <w:tcPr>
            <w:tcW w:w="14131" w:type="dxa"/>
            <w:gridSpan w:val="5"/>
            <w:shd w:val="clear" w:color="auto" w:fill="FFFF66"/>
          </w:tcPr>
          <w:p w:rsidR="00976113" w:rsidRPr="00976113" w:rsidRDefault="00976113" w:rsidP="00976113">
            <w:pPr>
              <w:jc w:val="center"/>
              <w:rPr>
                <w:b/>
              </w:rPr>
            </w:pPr>
            <w:r w:rsidRPr="00976113">
              <w:rPr>
                <w:b/>
              </w:rPr>
              <w:t>SAFETY CONSIDERATIONS</w:t>
            </w:r>
            <w:r>
              <w:rPr>
                <w:b/>
              </w:rPr>
              <w:t xml:space="preserve"> AND WARNINGS</w:t>
            </w:r>
          </w:p>
        </w:tc>
      </w:tr>
      <w:tr w:rsidR="00976113" w:rsidTr="00DA6469">
        <w:trPr>
          <w:gridBefore w:val="1"/>
          <w:gridAfter w:val="1"/>
          <w:wBefore w:w="180" w:type="dxa"/>
          <w:wAfter w:w="89" w:type="dxa"/>
        </w:trPr>
        <w:tc>
          <w:tcPr>
            <w:tcW w:w="14131" w:type="dxa"/>
            <w:gridSpan w:val="5"/>
          </w:tcPr>
          <w:p w:rsidR="00976113" w:rsidRDefault="00976113" w:rsidP="0097611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line="276" w:lineRule="auto"/>
              <w:ind w:left="374" w:hanging="1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Staff will maintain a safe working environment throughout operations.</w:t>
            </w:r>
          </w:p>
          <w:p w:rsidR="00976113" w:rsidRDefault="00976113" w:rsidP="0097611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line="276" w:lineRule="auto"/>
              <w:ind w:left="374" w:hanging="1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Due to the extended working period, staff will be cognizant of stress, fatigue, and the need for adequate rest periods. </w:t>
            </w:r>
          </w:p>
          <w:p w:rsidR="00976113" w:rsidRDefault="00976113" w:rsidP="00976113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line="276" w:lineRule="auto"/>
              <w:ind w:left="374" w:hanging="1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 staff should be cognizant of potential lift, trip, fall, pinch, electrical, puncture, chemical and environmental hazards associated with operations.</w:t>
            </w:r>
          </w:p>
          <w:p w:rsidR="00976113" w:rsidRDefault="00976113" w:rsidP="0067435F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374" w:hanging="18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 and all situations warranting law enforcement intervention will be immediately directed to the appropriate authorities.  At no time will staff intercede in law enforcement activities.</w:t>
            </w:r>
          </w:p>
          <w:p w:rsidR="00976113" w:rsidRDefault="00976113" w:rsidP="006456F0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before="40" w:after="120" w:line="276" w:lineRule="auto"/>
              <w:ind w:left="374" w:hanging="187"/>
            </w:pPr>
            <w:r>
              <w:rPr>
                <w:rFonts w:ascii="Arial" w:hAnsi="Arial" w:cs="Arial"/>
                <w:b/>
                <w:sz w:val="16"/>
                <w:szCs w:val="16"/>
              </w:rPr>
              <w:t>Injuries or medical concerns/conditions will be reported to the medical staff on-site immediately and/or 911 as appropriate.</w:t>
            </w:r>
          </w:p>
        </w:tc>
      </w:tr>
      <w:tr w:rsidR="00C72AFE" w:rsidTr="00E40C09">
        <w:tc>
          <w:tcPr>
            <w:tcW w:w="5228" w:type="dxa"/>
            <w:gridSpan w:val="2"/>
            <w:shd w:val="clear" w:color="auto" w:fill="66FFFF"/>
          </w:tcPr>
          <w:p w:rsidR="00C72AFE" w:rsidRPr="00FD13B8" w:rsidRDefault="00C72AFE" w:rsidP="0026576F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lastRenderedPageBreak/>
              <w:t>DEBRIS ESTIMATION</w:t>
            </w:r>
            <w:r w:rsidR="00DA6469">
              <w:rPr>
                <w:b/>
              </w:rPr>
              <w:t xml:space="preserve"> – Mixed &amp; Vegetative Only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72AFE" w:rsidRDefault="00C72AFE" w:rsidP="00BD44C6"/>
        </w:tc>
        <w:tc>
          <w:tcPr>
            <w:tcW w:w="4492" w:type="dxa"/>
            <w:shd w:val="clear" w:color="auto" w:fill="66FFFF"/>
          </w:tcPr>
          <w:p w:rsidR="00C72AFE" w:rsidRPr="00C72AFE" w:rsidRDefault="00C72AFE" w:rsidP="00BD44C6">
            <w:pPr>
              <w:jc w:val="center"/>
              <w:rPr>
                <w:b/>
              </w:rPr>
            </w:pPr>
            <w:r w:rsidRPr="00C72AFE">
              <w:rPr>
                <w:b/>
              </w:rPr>
              <w:t>DEBRIS ESTIMATION</w:t>
            </w:r>
            <w:r w:rsidR="00DA6469">
              <w:rPr>
                <w:b/>
              </w:rPr>
              <w:t xml:space="preserve"> - Homes</w:t>
            </w:r>
          </w:p>
        </w:tc>
        <w:tc>
          <w:tcPr>
            <w:tcW w:w="4410" w:type="dxa"/>
            <w:gridSpan w:val="3"/>
            <w:shd w:val="clear" w:color="auto" w:fill="66FFFF"/>
          </w:tcPr>
          <w:p w:rsidR="00C72AFE" w:rsidRPr="00C72AFE" w:rsidRDefault="00E40C09" w:rsidP="00BD44C6">
            <w:pPr>
              <w:jc w:val="center"/>
              <w:rPr>
                <w:b/>
              </w:rPr>
            </w:pPr>
            <w:r>
              <w:rPr>
                <w:b/>
              </w:rPr>
              <w:t>DEBRIS - RULES OF THUMB</w:t>
            </w:r>
          </w:p>
        </w:tc>
      </w:tr>
      <w:tr w:rsidR="00C72AFE" w:rsidTr="00E40C09">
        <w:trPr>
          <w:trHeight w:val="5282"/>
        </w:trPr>
        <w:tc>
          <w:tcPr>
            <w:tcW w:w="5228" w:type="dxa"/>
            <w:gridSpan w:val="2"/>
            <w:vMerge w:val="restart"/>
          </w:tcPr>
          <w:p w:rsidR="00C72AFE" w:rsidRPr="0026576F" w:rsidRDefault="00C72AFE" w:rsidP="0026576F">
            <w:pPr>
              <w:pStyle w:val="Pa14"/>
              <w:spacing w:before="100"/>
              <w:ind w:left="180" w:right="-18" w:hanging="18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26576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Ground Measurements</w:t>
            </w:r>
          </w:p>
          <w:p w:rsidR="00C72AFE" w:rsidRPr="0026576F" w:rsidRDefault="00C72AFE" w:rsidP="00C72AFE">
            <w:pPr>
              <w:pStyle w:val="Pa14"/>
              <w:spacing w:before="100"/>
              <w:ind w:left="180" w:right="-18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7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One acre of debris 10 feet high converts to 16,133 CY </w:t>
            </w:r>
          </w:p>
          <w:p w:rsidR="00C72AFE" w:rsidRPr="0026576F" w:rsidRDefault="00C72AFE" w:rsidP="0026576F">
            <w:pPr>
              <w:pStyle w:val="Pa18"/>
              <w:spacing w:before="100"/>
              <w:ind w:right="-1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26576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43,560 SF x 10 FT = 16,133 CY </w:t>
            </w:r>
          </w:p>
          <w:p w:rsidR="00C72AFE" w:rsidRDefault="00C72AFE" w:rsidP="0026576F">
            <w:pPr>
              <w:pStyle w:val="Pa10"/>
              <w:ind w:right="-1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657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  <w:p w:rsidR="00C72AFE" w:rsidRPr="00DA6469" w:rsidRDefault="00C72AFE" w:rsidP="00C72AFE">
            <w:pPr>
              <w:pStyle w:val="Pa8"/>
              <w:spacing w:before="10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DA6469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Conversion Factors for tons and cubic yards of </w:t>
            </w:r>
            <w:r w:rsidR="00DA6469" w:rsidRPr="00DA6469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debris</w:t>
            </w:r>
          </w:p>
          <w:p w:rsidR="00C72AFE" w:rsidRPr="00DA6469" w:rsidRDefault="00C72AFE" w:rsidP="00DA6469">
            <w:pPr>
              <w:pStyle w:val="Pa14"/>
              <w:spacing w:before="100" w:line="240" w:lineRule="auto"/>
              <w:ind w:left="180" w:right="-18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6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Construction and demolition debris: 1 ton = 2 CY</w:t>
            </w:r>
          </w:p>
          <w:p w:rsidR="00C72AFE" w:rsidRPr="00DA6469" w:rsidRDefault="00C72AFE" w:rsidP="00DA6469">
            <w:pPr>
              <w:pStyle w:val="Pa14"/>
              <w:spacing w:before="100"/>
              <w:ind w:left="180" w:right="-18" w:hanging="1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A6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Mixed debris: </w:t>
            </w:r>
            <w:r w:rsidR="00DA6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DA64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ton = 4 CY</w:t>
            </w:r>
          </w:p>
          <w:p w:rsidR="00DA6469" w:rsidRDefault="00C72AFE" w:rsidP="00DA6469">
            <w:pPr>
              <w:spacing w:before="100"/>
              <w:rPr>
                <w:rFonts w:cstheme="minorHAnsi"/>
                <w:color w:val="000000"/>
              </w:rPr>
            </w:pPr>
            <w:r w:rsidRPr="00DA6469">
              <w:rPr>
                <w:rFonts w:cstheme="minorHAnsi"/>
                <w:color w:val="000000"/>
              </w:rPr>
              <w:t xml:space="preserve">Vegetative debris: </w:t>
            </w:r>
          </w:p>
          <w:p w:rsidR="00DA6469" w:rsidRDefault="00DA6469" w:rsidP="00DA6469">
            <w:pPr>
              <w:spacing w:after="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r w:rsidR="00C72AFE" w:rsidRPr="00DA6469">
              <w:rPr>
                <w:rFonts w:cstheme="minorHAnsi"/>
                <w:color w:val="000000"/>
              </w:rPr>
              <w:t xml:space="preserve">Hardwoods: </w:t>
            </w:r>
            <w:r>
              <w:rPr>
                <w:rFonts w:cstheme="minorHAnsi"/>
                <w:color w:val="000000"/>
              </w:rPr>
              <w:t xml:space="preserve">  </w:t>
            </w:r>
            <w:r w:rsidR="00C72AFE" w:rsidRPr="00DA6469">
              <w:rPr>
                <w:rFonts w:cstheme="minorHAnsi"/>
                <w:color w:val="000000"/>
              </w:rPr>
              <w:t>1 ton = 4 CY</w:t>
            </w:r>
          </w:p>
          <w:p w:rsidR="00C72AFE" w:rsidRDefault="00DA6469" w:rsidP="00DA6469">
            <w:pPr>
              <w:spacing w:after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  <w:r w:rsidR="00C72AFE" w:rsidRPr="00DA6469">
              <w:rPr>
                <w:rFonts w:cstheme="minorHAnsi"/>
                <w:color w:val="000000"/>
              </w:rPr>
              <w:t xml:space="preserve">Softwoods: </w:t>
            </w:r>
            <w:r>
              <w:rPr>
                <w:rFonts w:cstheme="minorHAnsi"/>
                <w:color w:val="000000"/>
              </w:rPr>
              <w:t xml:space="preserve">  </w:t>
            </w:r>
            <w:r w:rsidR="00C72AFE" w:rsidRPr="00DA6469">
              <w:rPr>
                <w:rFonts w:cstheme="minorHAnsi"/>
                <w:color w:val="000000"/>
              </w:rPr>
              <w:t>1 ton = 6 CY</w:t>
            </w:r>
          </w:p>
          <w:p w:rsidR="00E40C09" w:rsidRPr="00E40C09" w:rsidRDefault="00E40C09" w:rsidP="00E40C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ind w:left="162" w:hanging="180"/>
              <w:rPr>
                <w:rFonts w:cstheme="minorHAnsi"/>
                <w:color w:val="000000"/>
              </w:rPr>
            </w:pPr>
            <w:r w:rsidRPr="00E40C09">
              <w:rPr>
                <w:rFonts w:cstheme="minorHAnsi"/>
                <w:color w:val="000000"/>
              </w:rPr>
              <w:t>15 trees 8 inches in diameter = 40 cy (average)</w:t>
            </w:r>
          </w:p>
          <w:p w:rsidR="00E40C09" w:rsidRPr="00E40C09" w:rsidRDefault="00E40C09" w:rsidP="00E40C0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40"/>
              <w:ind w:left="162" w:hanging="180"/>
              <w:rPr>
                <w:rFonts w:cstheme="minorHAnsi"/>
                <w:color w:val="000000"/>
              </w:rPr>
            </w:pPr>
            <w:r w:rsidRPr="00E40C09">
              <w:rPr>
                <w:rFonts w:cstheme="minorHAnsi"/>
                <w:color w:val="000000"/>
              </w:rPr>
              <w:t>Root system (8’-10’</w:t>
            </w:r>
            <w:r>
              <w:rPr>
                <w:rFonts w:cstheme="minorHAnsi"/>
                <w:color w:val="000000"/>
              </w:rPr>
              <w:t xml:space="preserve"> diameter) = one flat</w:t>
            </w:r>
            <w:r w:rsidRPr="00E40C09">
              <w:rPr>
                <w:rFonts w:cstheme="minorHAnsi"/>
                <w:color w:val="000000"/>
              </w:rPr>
              <w:t>bed</w:t>
            </w:r>
            <w:r>
              <w:rPr>
                <w:rFonts w:cstheme="minorHAnsi"/>
                <w:color w:val="000000"/>
              </w:rPr>
              <w:t xml:space="preserve"> trailer</w:t>
            </w:r>
          </w:p>
          <w:p w:rsidR="00C72AFE" w:rsidRPr="00B97535" w:rsidRDefault="00C72AFE" w:rsidP="00B97535">
            <w:pPr>
              <w:spacing w:after="120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i/>
                <w:color w:val="000000"/>
              </w:rPr>
              <w:t xml:space="preserve">VCM for </w:t>
            </w:r>
            <w:r w:rsidRPr="00B97535">
              <w:rPr>
                <w:rFonts w:cstheme="minorHAnsi"/>
                <w:b/>
                <w:i/>
                <w:color w:val="000000"/>
              </w:rPr>
              <w:t>Single Family Homes</w:t>
            </w:r>
          </w:p>
          <w:tbl>
            <w:tblPr>
              <w:tblW w:w="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1"/>
              <w:gridCol w:w="721"/>
              <w:gridCol w:w="880"/>
              <w:gridCol w:w="1110"/>
              <w:gridCol w:w="950"/>
            </w:tblGrid>
            <w:tr w:rsidR="00C72AFE" w:rsidTr="00DA6469">
              <w:trPr>
                <w:trHeight w:val="473"/>
              </w:trPr>
              <w:tc>
                <w:tcPr>
                  <w:tcW w:w="1331" w:type="dxa"/>
                  <w:vMerge w:val="restart"/>
                </w:tcPr>
                <w:p w:rsidR="00C72AFE" w:rsidRDefault="00C72AFE" w:rsidP="007D7891">
                  <w:pPr>
                    <w:pStyle w:val="Pa22"/>
                    <w:spacing w:before="140"/>
                    <w:jc w:val="center"/>
                    <w:rPr>
                      <w:rFonts w:cs="Helvetica Neue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5"/>
                      <w:b/>
                      <w:bCs/>
                    </w:rPr>
                    <w:t>Typical House (Square Feet)</w:t>
                  </w:r>
                </w:p>
              </w:tc>
              <w:tc>
                <w:tcPr>
                  <w:tcW w:w="3661" w:type="dxa"/>
                  <w:gridSpan w:val="4"/>
                </w:tcPr>
                <w:p w:rsidR="00C72AFE" w:rsidRDefault="00C72AFE" w:rsidP="007D7891">
                  <w:pPr>
                    <w:pStyle w:val="Pa22"/>
                    <w:spacing w:before="140"/>
                    <w:jc w:val="center"/>
                    <w:rPr>
                      <w:rFonts w:cs="Helvetica Neue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5"/>
                      <w:b/>
                      <w:bCs/>
                    </w:rPr>
                    <w:t>Vegetative Cover Multiplier</w:t>
                  </w:r>
                </w:p>
              </w:tc>
            </w:tr>
            <w:tr w:rsidR="00C72AFE" w:rsidTr="00DA6469">
              <w:trPr>
                <w:trHeight w:val="214"/>
              </w:trPr>
              <w:tc>
                <w:tcPr>
                  <w:tcW w:w="1331" w:type="dxa"/>
                  <w:vMerge/>
                </w:tcPr>
                <w:p w:rsidR="00C72AFE" w:rsidRDefault="00C72AFE" w:rsidP="007D7891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</w:tc>
              <w:tc>
                <w:tcPr>
                  <w:tcW w:w="721" w:type="dxa"/>
                </w:tcPr>
                <w:p w:rsidR="00C72AFE" w:rsidRDefault="00C72AFE" w:rsidP="007D7891">
                  <w:pPr>
                    <w:pStyle w:val="Pa22"/>
                    <w:spacing w:before="140"/>
                    <w:jc w:val="center"/>
                    <w:rPr>
                      <w:rFonts w:cs="Helvetica Neue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5"/>
                      <w:b/>
                      <w:bCs/>
                    </w:rPr>
                    <w:t>None</w:t>
                  </w:r>
                </w:p>
              </w:tc>
              <w:tc>
                <w:tcPr>
                  <w:tcW w:w="880" w:type="dxa"/>
                </w:tcPr>
                <w:p w:rsidR="00C72AFE" w:rsidRDefault="00C72AFE" w:rsidP="007D7891">
                  <w:pPr>
                    <w:pStyle w:val="Pa22"/>
                    <w:spacing w:before="140"/>
                    <w:jc w:val="center"/>
                    <w:rPr>
                      <w:rFonts w:cs="Helvetica Neue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5"/>
                      <w:b/>
                      <w:bCs/>
                    </w:rPr>
                    <w:t>Light (1.1)</w:t>
                  </w:r>
                </w:p>
              </w:tc>
              <w:tc>
                <w:tcPr>
                  <w:tcW w:w="1110" w:type="dxa"/>
                </w:tcPr>
                <w:p w:rsidR="00C72AFE" w:rsidRDefault="00C72AFE" w:rsidP="007D7891">
                  <w:pPr>
                    <w:pStyle w:val="Pa22"/>
                    <w:spacing w:before="140"/>
                    <w:jc w:val="center"/>
                    <w:rPr>
                      <w:rFonts w:cs="Helvetica Neue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5"/>
                      <w:b/>
                      <w:bCs/>
                    </w:rPr>
                    <w:t>Medium (1.3)</w:t>
                  </w:r>
                </w:p>
              </w:tc>
              <w:tc>
                <w:tcPr>
                  <w:tcW w:w="950" w:type="dxa"/>
                </w:tcPr>
                <w:p w:rsidR="00C72AFE" w:rsidRDefault="00C72AFE" w:rsidP="007D7891">
                  <w:pPr>
                    <w:pStyle w:val="Pa22"/>
                    <w:spacing w:before="140"/>
                    <w:jc w:val="center"/>
                    <w:rPr>
                      <w:rFonts w:cs="Helvetica Neue"/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A5"/>
                      <w:b/>
                      <w:bCs/>
                    </w:rPr>
                    <w:t>Heavy (1.5)</w:t>
                  </w:r>
                </w:p>
              </w:tc>
            </w:tr>
            <w:tr w:rsidR="00C72AFE" w:rsidTr="00DA6469">
              <w:trPr>
                <w:trHeight w:val="102"/>
              </w:trPr>
              <w:tc>
                <w:tcPr>
                  <w:tcW w:w="133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1000 SF</w:t>
                  </w:r>
                </w:p>
              </w:tc>
              <w:tc>
                <w:tcPr>
                  <w:tcW w:w="72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200 CY</w:t>
                  </w:r>
                </w:p>
              </w:tc>
              <w:tc>
                <w:tcPr>
                  <w:tcW w:w="88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220 CY</w:t>
                  </w:r>
                </w:p>
              </w:tc>
              <w:tc>
                <w:tcPr>
                  <w:tcW w:w="111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260 CY</w:t>
                  </w:r>
                </w:p>
              </w:tc>
              <w:tc>
                <w:tcPr>
                  <w:tcW w:w="95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300 CY</w:t>
                  </w:r>
                </w:p>
              </w:tc>
            </w:tr>
            <w:tr w:rsidR="00C72AFE" w:rsidTr="00DA6469">
              <w:trPr>
                <w:trHeight w:val="102"/>
              </w:trPr>
              <w:tc>
                <w:tcPr>
                  <w:tcW w:w="133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1200 SF</w:t>
                  </w:r>
                </w:p>
              </w:tc>
              <w:tc>
                <w:tcPr>
                  <w:tcW w:w="72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240 CY</w:t>
                  </w:r>
                </w:p>
              </w:tc>
              <w:tc>
                <w:tcPr>
                  <w:tcW w:w="88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264 CY</w:t>
                  </w:r>
                </w:p>
              </w:tc>
              <w:tc>
                <w:tcPr>
                  <w:tcW w:w="111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312 CY</w:t>
                  </w:r>
                </w:p>
              </w:tc>
              <w:tc>
                <w:tcPr>
                  <w:tcW w:w="95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360 CY</w:t>
                  </w:r>
                </w:p>
              </w:tc>
            </w:tr>
            <w:tr w:rsidR="00C72AFE" w:rsidTr="00DA6469">
              <w:trPr>
                <w:trHeight w:val="102"/>
              </w:trPr>
              <w:tc>
                <w:tcPr>
                  <w:tcW w:w="133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1400 SF</w:t>
                  </w:r>
                </w:p>
              </w:tc>
              <w:tc>
                <w:tcPr>
                  <w:tcW w:w="72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280 CY</w:t>
                  </w:r>
                </w:p>
              </w:tc>
              <w:tc>
                <w:tcPr>
                  <w:tcW w:w="88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308 CY</w:t>
                  </w:r>
                </w:p>
              </w:tc>
              <w:tc>
                <w:tcPr>
                  <w:tcW w:w="111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364 CY</w:t>
                  </w:r>
                </w:p>
              </w:tc>
              <w:tc>
                <w:tcPr>
                  <w:tcW w:w="95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420 CY</w:t>
                  </w:r>
                </w:p>
              </w:tc>
            </w:tr>
            <w:tr w:rsidR="00C72AFE" w:rsidTr="00DA6469">
              <w:trPr>
                <w:trHeight w:val="102"/>
              </w:trPr>
              <w:tc>
                <w:tcPr>
                  <w:tcW w:w="133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1600 SF</w:t>
                  </w:r>
                </w:p>
              </w:tc>
              <w:tc>
                <w:tcPr>
                  <w:tcW w:w="72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320 CY</w:t>
                  </w:r>
                </w:p>
              </w:tc>
              <w:tc>
                <w:tcPr>
                  <w:tcW w:w="88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352 CY</w:t>
                  </w:r>
                </w:p>
              </w:tc>
              <w:tc>
                <w:tcPr>
                  <w:tcW w:w="111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416 CY</w:t>
                  </w:r>
                </w:p>
              </w:tc>
              <w:tc>
                <w:tcPr>
                  <w:tcW w:w="95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480 CY</w:t>
                  </w:r>
                </w:p>
              </w:tc>
            </w:tr>
            <w:tr w:rsidR="00C72AFE" w:rsidTr="00DA6469">
              <w:trPr>
                <w:trHeight w:val="102"/>
              </w:trPr>
              <w:tc>
                <w:tcPr>
                  <w:tcW w:w="133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1800 SF</w:t>
                  </w:r>
                </w:p>
              </w:tc>
              <w:tc>
                <w:tcPr>
                  <w:tcW w:w="72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360 CY</w:t>
                  </w:r>
                </w:p>
              </w:tc>
              <w:tc>
                <w:tcPr>
                  <w:tcW w:w="88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396 CY</w:t>
                  </w:r>
                </w:p>
              </w:tc>
              <w:tc>
                <w:tcPr>
                  <w:tcW w:w="111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468 CY</w:t>
                  </w:r>
                </w:p>
              </w:tc>
              <w:tc>
                <w:tcPr>
                  <w:tcW w:w="95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540 CY</w:t>
                  </w:r>
                </w:p>
              </w:tc>
            </w:tr>
            <w:tr w:rsidR="00C72AFE" w:rsidTr="00DA6469">
              <w:trPr>
                <w:trHeight w:val="102"/>
              </w:trPr>
              <w:tc>
                <w:tcPr>
                  <w:tcW w:w="133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2000 SF</w:t>
                  </w:r>
                </w:p>
              </w:tc>
              <w:tc>
                <w:tcPr>
                  <w:tcW w:w="72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400 CY</w:t>
                  </w:r>
                </w:p>
              </w:tc>
              <w:tc>
                <w:tcPr>
                  <w:tcW w:w="88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440 CY</w:t>
                  </w:r>
                </w:p>
              </w:tc>
              <w:tc>
                <w:tcPr>
                  <w:tcW w:w="111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520 CY</w:t>
                  </w:r>
                </w:p>
              </w:tc>
              <w:tc>
                <w:tcPr>
                  <w:tcW w:w="95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600 CY</w:t>
                  </w:r>
                </w:p>
              </w:tc>
            </w:tr>
            <w:tr w:rsidR="00C72AFE" w:rsidTr="00DA6469">
              <w:trPr>
                <w:trHeight w:val="102"/>
              </w:trPr>
              <w:tc>
                <w:tcPr>
                  <w:tcW w:w="133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2200 SF</w:t>
                  </w:r>
                </w:p>
              </w:tc>
              <w:tc>
                <w:tcPr>
                  <w:tcW w:w="72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440 CY</w:t>
                  </w:r>
                </w:p>
              </w:tc>
              <w:tc>
                <w:tcPr>
                  <w:tcW w:w="88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484 CY</w:t>
                  </w:r>
                </w:p>
              </w:tc>
              <w:tc>
                <w:tcPr>
                  <w:tcW w:w="111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572 CY</w:t>
                  </w:r>
                </w:p>
              </w:tc>
              <w:tc>
                <w:tcPr>
                  <w:tcW w:w="95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660 CY</w:t>
                  </w:r>
                </w:p>
              </w:tc>
            </w:tr>
            <w:tr w:rsidR="00C72AFE" w:rsidTr="00DA6469">
              <w:trPr>
                <w:trHeight w:val="102"/>
              </w:trPr>
              <w:tc>
                <w:tcPr>
                  <w:tcW w:w="133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2400 SF</w:t>
                  </w:r>
                </w:p>
              </w:tc>
              <w:tc>
                <w:tcPr>
                  <w:tcW w:w="72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480 CY</w:t>
                  </w:r>
                </w:p>
              </w:tc>
              <w:tc>
                <w:tcPr>
                  <w:tcW w:w="88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528 CY</w:t>
                  </w:r>
                </w:p>
              </w:tc>
              <w:tc>
                <w:tcPr>
                  <w:tcW w:w="111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624 CY</w:t>
                  </w:r>
                </w:p>
              </w:tc>
              <w:tc>
                <w:tcPr>
                  <w:tcW w:w="95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720 CY</w:t>
                  </w:r>
                </w:p>
              </w:tc>
            </w:tr>
            <w:tr w:rsidR="00C72AFE" w:rsidTr="00DA6469">
              <w:trPr>
                <w:trHeight w:val="102"/>
              </w:trPr>
              <w:tc>
                <w:tcPr>
                  <w:tcW w:w="133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2600 SF</w:t>
                  </w:r>
                </w:p>
              </w:tc>
              <w:tc>
                <w:tcPr>
                  <w:tcW w:w="721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520 CY</w:t>
                  </w:r>
                </w:p>
              </w:tc>
              <w:tc>
                <w:tcPr>
                  <w:tcW w:w="88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572 CY</w:t>
                  </w:r>
                </w:p>
              </w:tc>
              <w:tc>
                <w:tcPr>
                  <w:tcW w:w="111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676 CY</w:t>
                  </w:r>
                </w:p>
              </w:tc>
              <w:tc>
                <w:tcPr>
                  <w:tcW w:w="950" w:type="dxa"/>
                </w:tcPr>
                <w:p w:rsidR="00C72AFE" w:rsidRPr="007D7891" w:rsidRDefault="00C72AFE" w:rsidP="007D7891">
                  <w:pPr>
                    <w:pStyle w:val="Pa22"/>
                    <w:spacing w:before="140"/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7D7891">
                    <w:rPr>
                      <w:rStyle w:val="A5"/>
                      <w:rFonts w:asciiTheme="minorHAnsi" w:hAnsiTheme="minorHAnsi" w:cstheme="minorHAnsi"/>
                      <w:sz w:val="16"/>
                      <w:szCs w:val="16"/>
                    </w:rPr>
                    <w:t>780 CY</w:t>
                  </w:r>
                </w:p>
              </w:tc>
            </w:tr>
          </w:tbl>
          <w:p w:rsidR="00C72AFE" w:rsidRPr="00B97535" w:rsidRDefault="00C72AFE" w:rsidP="007D7891">
            <w:pPr>
              <w:rPr>
                <w:sz w:val="10"/>
                <w:szCs w:val="10"/>
              </w:rPr>
            </w:pPr>
          </w:p>
          <w:p w:rsidR="00C72AFE" w:rsidRPr="00B97535" w:rsidRDefault="00C72AFE" w:rsidP="00B97535">
            <w:pPr>
              <w:pStyle w:val="ListParagraph"/>
              <w:numPr>
                <w:ilvl w:val="0"/>
                <w:numId w:val="10"/>
              </w:numPr>
              <w:spacing w:after="120"/>
              <w:ind w:left="252" w:hanging="270"/>
              <w:rPr>
                <w:b/>
                <w:i/>
              </w:rPr>
            </w:pPr>
            <w:r w:rsidRPr="00B97535">
              <w:rPr>
                <w:rFonts w:cs="Helvetica Neue"/>
                <w:b/>
                <w:i/>
                <w:color w:val="000000"/>
                <w:sz w:val="18"/>
                <w:szCs w:val="18"/>
              </w:rPr>
              <w:t>For multiple-story residences, the debris generated by the demolished residence should be calculated u</w:t>
            </w:r>
            <w:r>
              <w:rPr>
                <w:rFonts w:cs="Helvetica Neue"/>
                <w:b/>
                <w:i/>
                <w:color w:val="000000"/>
                <w:sz w:val="18"/>
                <w:szCs w:val="18"/>
              </w:rPr>
              <w:t>sing the total number of stories.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C72AFE" w:rsidRDefault="00C72AFE" w:rsidP="00BD44C6"/>
        </w:tc>
        <w:tc>
          <w:tcPr>
            <w:tcW w:w="4492" w:type="dxa"/>
          </w:tcPr>
          <w:p w:rsidR="00C72AFE" w:rsidRPr="00C72AFE" w:rsidRDefault="00C72AFE" w:rsidP="00C72AFE">
            <w:pPr>
              <w:pStyle w:val="Pa14"/>
              <w:spacing w:before="100"/>
              <w:ind w:left="180" w:right="-18" w:hanging="18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C72AFE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Mobile Home Formulas</w:t>
            </w:r>
          </w:p>
          <w:p w:rsidR="00C72AFE" w:rsidRPr="00C72AFE" w:rsidRDefault="00C72AFE" w:rsidP="00C72AFE">
            <w:pPr>
              <w:pStyle w:val="Pa16"/>
              <w:spacing w:before="100"/>
              <w:ind w:left="460" w:hanging="4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2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Typical single-wide mobile home: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C72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290 CY</w:t>
            </w:r>
          </w:p>
          <w:p w:rsidR="00C72AFE" w:rsidRPr="00C72AFE" w:rsidRDefault="00C72AFE" w:rsidP="00C72AFE">
            <w:pPr>
              <w:pStyle w:val="Pa16"/>
              <w:spacing w:before="100"/>
              <w:ind w:left="460" w:hanging="4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2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Typical double-wide mobile home: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C72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415 CY</w:t>
            </w:r>
          </w:p>
          <w:p w:rsidR="00C72AFE" w:rsidRDefault="00C72AFE" w:rsidP="00C72AFE">
            <w:pPr>
              <w:pStyle w:val="Pa8"/>
              <w:spacing w:before="10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Personal Property </w:t>
            </w:r>
            <w:r w:rsidRPr="00C72AFE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on Public Rights-of-Way</w:t>
            </w:r>
          </w:p>
          <w:p w:rsidR="00C72AFE" w:rsidRPr="00C72AFE" w:rsidRDefault="00C72AFE" w:rsidP="00C72AFE">
            <w:pPr>
              <w:pStyle w:val="Pa16"/>
              <w:spacing w:before="1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Slab on grade home: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C72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25–30 CY</w:t>
            </w:r>
          </w:p>
          <w:p w:rsidR="00C72AFE" w:rsidRDefault="00C72AFE" w:rsidP="00C72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72AFE">
              <w:rPr>
                <w:rFonts w:asciiTheme="minorHAnsi" w:hAnsiTheme="minorHAnsi" w:cstheme="minorHAnsi"/>
                <w:sz w:val="22"/>
                <w:szCs w:val="22"/>
              </w:rPr>
              <w:t xml:space="preserve">ome with a basement: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72AFE">
              <w:rPr>
                <w:rFonts w:asciiTheme="minorHAnsi" w:hAnsiTheme="minorHAnsi" w:cstheme="minorHAnsi"/>
                <w:sz w:val="22"/>
                <w:szCs w:val="22"/>
              </w:rPr>
              <w:t>45–50 CY</w:t>
            </w:r>
          </w:p>
          <w:p w:rsidR="00C72AFE" w:rsidRDefault="00C72AFE" w:rsidP="00C72A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2AFE" w:rsidRPr="0026576F" w:rsidRDefault="00C72AFE" w:rsidP="00C72AFE">
            <w:pPr>
              <w:pStyle w:val="Pa14"/>
              <w:spacing w:after="60"/>
              <w:ind w:left="180" w:right="-18" w:hanging="18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26576F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General Building Formula</w:t>
            </w:r>
          </w:p>
          <w:p w:rsidR="00C72AFE" w:rsidRPr="007D7891" w:rsidRDefault="00C72AFE" w:rsidP="00E40C09">
            <w:pPr>
              <w:pStyle w:val="Pa18"/>
              <w:spacing w:line="240" w:lineRule="auto"/>
              <w:ind w:right="-18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7D7891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Length x Width x Height x 0.33 = CY </w:t>
            </w:r>
          </w:p>
          <w:p w:rsidR="00C72AFE" w:rsidRPr="00C72AFE" w:rsidRDefault="00C72AFE" w:rsidP="00C72AFE">
            <w:pPr>
              <w:pStyle w:val="Pa18"/>
              <w:ind w:right="-18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2A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  <w:p w:rsidR="00C72AFE" w:rsidRPr="007D7891" w:rsidRDefault="00C72AFE" w:rsidP="00C72AFE">
            <w:pPr>
              <w:pStyle w:val="Pa14"/>
              <w:spacing w:after="60"/>
              <w:ind w:left="180" w:right="-18" w:hanging="18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7D7891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Single Family Residence Formula</w:t>
            </w:r>
          </w:p>
          <w:p w:rsidR="00C72AFE" w:rsidRPr="007D7891" w:rsidRDefault="00C72AFE" w:rsidP="00E40C09">
            <w:pPr>
              <w:pStyle w:val="Pa18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7D7891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Length x Width x S x 0.20 x VCM = CY</w:t>
            </w:r>
          </w:p>
          <w:p w:rsidR="00C72AFE" w:rsidRPr="007D7891" w:rsidRDefault="00C72AFE" w:rsidP="00C72AFE">
            <w:pPr>
              <w:pStyle w:val="Default"/>
              <w:numPr>
                <w:ilvl w:val="0"/>
                <w:numId w:val="9"/>
              </w:numPr>
              <w:spacing w:before="100" w:line="181" w:lineRule="atLeast"/>
              <w:rPr>
                <w:i/>
                <w:sz w:val="20"/>
                <w:szCs w:val="20"/>
              </w:rPr>
            </w:pPr>
            <w:r w:rsidRPr="007D7891">
              <w:rPr>
                <w:i/>
                <w:sz w:val="20"/>
                <w:szCs w:val="20"/>
              </w:rPr>
              <w:t>Length and Width must be in feet</w:t>
            </w:r>
          </w:p>
          <w:p w:rsidR="00C72AFE" w:rsidRPr="007D7891" w:rsidRDefault="00C72AFE" w:rsidP="00C72AFE">
            <w:pPr>
              <w:pStyle w:val="Pa20"/>
              <w:numPr>
                <w:ilvl w:val="0"/>
                <w:numId w:val="9"/>
              </w:numPr>
              <w:rPr>
                <w:rFonts w:cs="Helvetica Neue"/>
                <w:i/>
                <w:color w:val="000000"/>
                <w:sz w:val="20"/>
                <w:szCs w:val="20"/>
              </w:rPr>
            </w:pPr>
            <w:r w:rsidRPr="007D7891">
              <w:rPr>
                <w:rFonts w:cs="Helvetica Neue"/>
                <w:i/>
                <w:color w:val="000000"/>
                <w:sz w:val="20"/>
                <w:szCs w:val="20"/>
              </w:rPr>
              <w:t>S = number of stories in the building</w:t>
            </w:r>
          </w:p>
          <w:p w:rsidR="00C72AFE" w:rsidRPr="007D7891" w:rsidRDefault="00C72AFE" w:rsidP="00C72AFE">
            <w:pPr>
              <w:pStyle w:val="Pa20"/>
              <w:numPr>
                <w:ilvl w:val="0"/>
                <w:numId w:val="9"/>
              </w:numPr>
              <w:rPr>
                <w:rFonts w:cs="Helvetica Neue"/>
                <w:i/>
                <w:color w:val="000000"/>
                <w:sz w:val="20"/>
                <w:szCs w:val="20"/>
              </w:rPr>
            </w:pPr>
            <w:r w:rsidRPr="007D7891">
              <w:rPr>
                <w:rFonts w:cs="Helvetica Neue"/>
                <w:i/>
                <w:color w:val="000000"/>
                <w:sz w:val="20"/>
                <w:szCs w:val="20"/>
              </w:rPr>
              <w:t>0.20 = a constant based on the study data</w:t>
            </w:r>
          </w:p>
          <w:p w:rsidR="00C72AFE" w:rsidRPr="007D7891" w:rsidRDefault="00C72AFE" w:rsidP="00C72AFE">
            <w:pPr>
              <w:pStyle w:val="Pa20"/>
              <w:numPr>
                <w:ilvl w:val="0"/>
                <w:numId w:val="9"/>
              </w:numPr>
              <w:rPr>
                <w:rFonts w:cs="Helvetica Neue"/>
                <w:i/>
                <w:color w:val="000000"/>
                <w:sz w:val="20"/>
                <w:szCs w:val="20"/>
              </w:rPr>
            </w:pPr>
            <w:r w:rsidRPr="007D7891">
              <w:rPr>
                <w:rFonts w:cs="Helvetica Neue"/>
                <w:i/>
                <w:color w:val="000000"/>
                <w:sz w:val="20"/>
                <w:szCs w:val="20"/>
              </w:rPr>
              <w:t>VCM = a vegetative cover multiplier</w:t>
            </w:r>
          </w:p>
          <w:p w:rsidR="00C72AFE" w:rsidRPr="00C72AFE" w:rsidRDefault="00C72AFE" w:rsidP="00C72AFE">
            <w:pPr>
              <w:pStyle w:val="Default"/>
            </w:pPr>
          </w:p>
        </w:tc>
        <w:tc>
          <w:tcPr>
            <w:tcW w:w="4410" w:type="dxa"/>
            <w:gridSpan w:val="3"/>
          </w:tcPr>
          <w:p w:rsidR="0072613C" w:rsidRDefault="00E40C09" w:rsidP="007261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ind w:left="162" w:hanging="180"/>
              <w:rPr>
                <w:rFonts w:cstheme="minorHAnsi"/>
                <w:color w:val="000000"/>
              </w:rPr>
            </w:pPr>
            <w:r w:rsidRPr="00E40C09">
              <w:rPr>
                <w:rFonts w:cstheme="minorHAnsi"/>
                <w:color w:val="000000"/>
              </w:rPr>
              <w:t>To convert cubic yards of Construction &amp; Demolition (C&amp;D)</w:t>
            </w:r>
            <w:r>
              <w:rPr>
                <w:rFonts w:cstheme="minorHAnsi"/>
                <w:color w:val="000000"/>
              </w:rPr>
              <w:t xml:space="preserve"> </w:t>
            </w:r>
            <w:r w:rsidRPr="00E40C09">
              <w:rPr>
                <w:rFonts w:cstheme="minorHAnsi"/>
                <w:color w:val="000000"/>
              </w:rPr>
              <w:t>debris to tons, divide by 2.</w:t>
            </w:r>
          </w:p>
          <w:p w:rsidR="0072613C" w:rsidRPr="0072613C" w:rsidRDefault="0072613C" w:rsidP="0072613C">
            <w:pPr>
              <w:autoSpaceDE w:val="0"/>
              <w:autoSpaceDN w:val="0"/>
              <w:adjustRightInd w:val="0"/>
              <w:ind w:left="-18"/>
              <w:jc w:val="center"/>
              <w:rPr>
                <w:rFonts w:cstheme="minorHAnsi"/>
                <w:color w:val="000000"/>
              </w:rPr>
            </w:pPr>
            <w:r w:rsidRPr="0072613C">
              <w:rPr>
                <w:u w:val="single"/>
              </w:rPr>
              <w:t>Cubic Yards</w:t>
            </w:r>
            <w:r>
              <w:t xml:space="preserve"> = </w:t>
            </w:r>
            <w:r>
              <w:softHyphen/>
            </w:r>
            <w:r>
              <w:softHyphen/>
              <w:t>________T</w:t>
            </w:r>
          </w:p>
          <w:p w:rsidR="0072613C" w:rsidRPr="0072613C" w:rsidRDefault="0072613C" w:rsidP="0072613C">
            <w:r>
              <w:tab/>
            </w:r>
            <w:r>
              <w:tab/>
              <w:t>2</w:t>
            </w:r>
          </w:p>
          <w:p w:rsidR="00E40C09" w:rsidRPr="0072613C" w:rsidRDefault="00E40C09" w:rsidP="007261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270"/>
              <w:rPr>
                <w:rFonts w:cstheme="minorHAnsi"/>
                <w:i/>
                <w:color w:val="000000"/>
              </w:rPr>
            </w:pPr>
            <w:r w:rsidRPr="0072613C">
              <w:rPr>
                <w:rFonts w:cstheme="minorHAnsi"/>
                <w:i/>
                <w:color w:val="000000"/>
              </w:rPr>
              <w:t>To convert tons of C&amp;D debris to cubic yards, multiply by 2.</w:t>
            </w:r>
          </w:p>
          <w:p w:rsidR="0072613C" w:rsidRPr="0072613C" w:rsidRDefault="0072613C" w:rsidP="0072613C">
            <w:pPr>
              <w:pStyle w:val="ListParagraph"/>
              <w:autoSpaceDE w:val="0"/>
              <w:autoSpaceDN w:val="0"/>
              <w:adjustRightInd w:val="0"/>
              <w:ind w:left="792"/>
              <w:rPr>
                <w:rFonts w:cstheme="minorHAnsi"/>
                <w:color w:val="000000"/>
                <w:sz w:val="18"/>
                <w:szCs w:val="18"/>
              </w:rPr>
            </w:pPr>
          </w:p>
          <w:p w:rsidR="0072613C" w:rsidRDefault="00E40C09" w:rsidP="007261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ind w:left="162" w:hanging="180"/>
              <w:rPr>
                <w:u w:val="single"/>
              </w:rPr>
            </w:pPr>
            <w:r w:rsidRPr="00E40C09">
              <w:rPr>
                <w:rFonts w:cstheme="minorHAnsi"/>
                <w:color w:val="000000"/>
              </w:rPr>
              <w:t>To convert cubic yards of woody debris to tons, divide by</w:t>
            </w:r>
            <w:r>
              <w:rPr>
                <w:rFonts w:cstheme="minorHAnsi"/>
                <w:color w:val="000000"/>
              </w:rPr>
              <w:t xml:space="preserve"> 4</w:t>
            </w:r>
            <w:r w:rsidRPr="00E40C09">
              <w:rPr>
                <w:rFonts w:cstheme="minorHAnsi"/>
                <w:color w:val="000000"/>
              </w:rPr>
              <w:t>.</w:t>
            </w:r>
            <w:r w:rsidR="0072613C" w:rsidRPr="00C645A1">
              <w:rPr>
                <w:u w:val="single"/>
              </w:rPr>
              <w:t xml:space="preserve"> </w:t>
            </w:r>
          </w:p>
          <w:p w:rsidR="0072613C" w:rsidRDefault="0072613C" w:rsidP="0072613C">
            <w:pPr>
              <w:jc w:val="center"/>
            </w:pPr>
            <w:r w:rsidRPr="00C645A1">
              <w:rPr>
                <w:u w:val="single"/>
              </w:rPr>
              <w:t>Cubic Yards</w:t>
            </w:r>
            <w:r>
              <w:t xml:space="preserve"> = </w:t>
            </w:r>
            <w:r>
              <w:softHyphen/>
            </w:r>
            <w:r>
              <w:softHyphen/>
              <w:t>________T</w:t>
            </w:r>
          </w:p>
          <w:p w:rsidR="00E40C09" w:rsidRPr="0072613C" w:rsidRDefault="0072613C" w:rsidP="0072613C">
            <w:r>
              <w:tab/>
            </w:r>
            <w:r>
              <w:tab/>
              <w:t xml:space="preserve"> 4</w:t>
            </w:r>
          </w:p>
          <w:p w:rsidR="00E40C09" w:rsidRPr="0072613C" w:rsidRDefault="00E40C09" w:rsidP="0072613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12" w:hanging="270"/>
              <w:rPr>
                <w:rFonts w:cstheme="minorHAnsi"/>
                <w:i/>
                <w:color w:val="000000"/>
              </w:rPr>
            </w:pPr>
            <w:r w:rsidRPr="0072613C">
              <w:rPr>
                <w:rFonts w:cstheme="minorHAnsi"/>
                <w:i/>
                <w:color w:val="000000"/>
              </w:rPr>
              <w:t>To convert tons of woody debris to cubic yards, multiply by 4.</w:t>
            </w:r>
          </w:p>
          <w:p w:rsidR="00C72AFE" w:rsidRPr="002D66E9" w:rsidRDefault="00E40C09" w:rsidP="00E40C09">
            <w:pPr>
              <w:rPr>
                <w:b/>
              </w:rPr>
            </w:pPr>
            <w:r>
              <w:rPr>
                <w:rFonts w:cstheme="minorHAnsi"/>
                <w:noProof/>
                <w:color w:val="000000"/>
              </w:rPr>
              <w:drawing>
                <wp:anchor distT="0" distB="0" distL="114300" distR="114300" simplePos="0" relativeHeight="251669504" behindDoc="1" locked="0" layoutInCell="1" allowOverlap="1" wp14:anchorId="2DA0C546" wp14:editId="0BBCD77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91440</wp:posOffset>
                  </wp:positionV>
                  <wp:extent cx="2573655" cy="8763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5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7608" w:rsidTr="0081006E">
        <w:trPr>
          <w:trHeight w:val="278"/>
        </w:trPr>
        <w:tc>
          <w:tcPr>
            <w:tcW w:w="5228" w:type="dxa"/>
            <w:gridSpan w:val="2"/>
            <w:vMerge/>
          </w:tcPr>
          <w:p w:rsidR="00147608" w:rsidRPr="0026576F" w:rsidRDefault="00147608" w:rsidP="0026576F">
            <w:pPr>
              <w:pStyle w:val="Pa14"/>
              <w:spacing w:before="100"/>
              <w:ind w:left="180" w:right="-18" w:hanging="18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147608" w:rsidRDefault="00147608" w:rsidP="00BD44C6"/>
        </w:tc>
        <w:tc>
          <w:tcPr>
            <w:tcW w:w="6202" w:type="dxa"/>
            <w:gridSpan w:val="2"/>
            <w:shd w:val="clear" w:color="auto" w:fill="66FFFF"/>
          </w:tcPr>
          <w:p w:rsidR="00147608" w:rsidRDefault="00147608" w:rsidP="00C72AF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ENHANCED FUJITA SCALE</w:t>
            </w:r>
          </w:p>
        </w:tc>
        <w:tc>
          <w:tcPr>
            <w:tcW w:w="2700" w:type="dxa"/>
            <w:gridSpan w:val="2"/>
            <w:shd w:val="clear" w:color="auto" w:fill="66FFFF"/>
          </w:tcPr>
          <w:p w:rsidR="00147608" w:rsidRDefault="0081006E" w:rsidP="00C72AF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LINKS</w:t>
            </w:r>
          </w:p>
        </w:tc>
      </w:tr>
      <w:tr w:rsidR="00DA6469" w:rsidTr="0081006E">
        <w:trPr>
          <w:trHeight w:val="4553"/>
        </w:trPr>
        <w:tc>
          <w:tcPr>
            <w:tcW w:w="5228" w:type="dxa"/>
            <w:gridSpan w:val="2"/>
            <w:vMerge/>
          </w:tcPr>
          <w:p w:rsidR="00DA6469" w:rsidRPr="0026576F" w:rsidRDefault="00DA6469" w:rsidP="0026576F">
            <w:pPr>
              <w:pStyle w:val="Pa14"/>
              <w:spacing w:before="100"/>
              <w:ind w:left="180" w:right="-18" w:hanging="18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:rsidR="00DA6469" w:rsidRDefault="00DA6469" w:rsidP="00BD44C6"/>
        </w:tc>
        <w:tc>
          <w:tcPr>
            <w:tcW w:w="6202" w:type="dxa"/>
            <w:gridSpan w:val="2"/>
            <w:vAlign w:val="bottom"/>
          </w:tcPr>
          <w:p w:rsidR="0081006E" w:rsidRDefault="0081006E" w:rsidP="0081006E">
            <w:pPr>
              <w:rPr>
                <w:b/>
                <w:noProof/>
                <w:sz w:val="18"/>
                <w:szCs w:val="18"/>
              </w:rPr>
            </w:pPr>
            <w:r w:rsidRPr="00DA646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035A0645" wp14:editId="2FAF3EC3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-2703195</wp:posOffset>
                  </wp:positionV>
                  <wp:extent cx="3819525" cy="235140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%208.g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" t="1238" r="1032" b="12847"/>
                          <a:stretch/>
                        </pic:blipFill>
                        <pic:spPr bwMode="auto">
                          <a:xfrm>
                            <a:off x="0" y="0"/>
                            <a:ext cx="3819525" cy="235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006E">
              <w:rPr>
                <w:b/>
                <w:noProof/>
                <w:sz w:val="18"/>
                <w:szCs w:val="18"/>
              </w:rPr>
              <w:t>http://www.spc.noaa.gov/efscale/</w:t>
            </w:r>
          </w:p>
        </w:tc>
        <w:tc>
          <w:tcPr>
            <w:tcW w:w="2700" w:type="dxa"/>
            <w:gridSpan w:val="2"/>
            <w:vAlign w:val="center"/>
          </w:tcPr>
          <w:p w:rsidR="00DA6469" w:rsidRPr="0081006E" w:rsidRDefault="00DA6469" w:rsidP="00147608">
            <w:pPr>
              <w:jc w:val="center"/>
              <w:rPr>
                <w:b/>
                <w:noProof/>
                <w:u w:val="single"/>
              </w:rPr>
            </w:pPr>
            <w:r w:rsidRPr="0081006E">
              <w:rPr>
                <w:b/>
                <w:noProof/>
                <w:u w:val="single"/>
              </w:rPr>
              <w:t>NWS – NOAA</w:t>
            </w:r>
          </w:p>
          <w:p w:rsidR="00147608" w:rsidRDefault="00147608" w:rsidP="00147608">
            <w:pPr>
              <w:jc w:val="center"/>
              <w:rPr>
                <w:b/>
                <w:noProof/>
                <w:sz w:val="18"/>
                <w:szCs w:val="18"/>
                <w:u w:val="single"/>
              </w:rPr>
            </w:pPr>
          </w:p>
          <w:p w:rsidR="00147608" w:rsidRPr="00147608" w:rsidRDefault="00147608" w:rsidP="00147608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147608">
              <w:rPr>
                <w:b/>
                <w:noProof/>
                <w:sz w:val="18"/>
                <w:szCs w:val="18"/>
              </w:rPr>
              <w:t>National Weather</w:t>
            </w:r>
          </w:p>
          <w:p w:rsidR="00DA6469" w:rsidRDefault="00851910" w:rsidP="00147608">
            <w:pPr>
              <w:jc w:val="center"/>
              <w:rPr>
                <w:b/>
                <w:noProof/>
                <w:sz w:val="18"/>
                <w:szCs w:val="18"/>
              </w:rPr>
            </w:pPr>
            <w:hyperlink r:id="rId10" w:history="1">
              <w:r w:rsidR="00DA6469" w:rsidRPr="005F100A">
                <w:rPr>
                  <w:rStyle w:val="Hyperlink"/>
                  <w:b/>
                  <w:noProof/>
                  <w:sz w:val="18"/>
                  <w:szCs w:val="18"/>
                </w:rPr>
                <w:t>http://www.weather.gov/</w:t>
              </w:r>
            </w:hyperlink>
          </w:p>
          <w:p w:rsidR="00147608" w:rsidRDefault="00147608" w:rsidP="00147608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DA6469" w:rsidRDefault="00DA6469" w:rsidP="00147608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River forecasts</w:t>
            </w:r>
          </w:p>
          <w:p w:rsidR="00DA6469" w:rsidRDefault="00851910" w:rsidP="00147608">
            <w:pPr>
              <w:jc w:val="center"/>
              <w:rPr>
                <w:b/>
                <w:noProof/>
                <w:sz w:val="18"/>
                <w:szCs w:val="18"/>
              </w:rPr>
            </w:pPr>
            <w:hyperlink r:id="rId11" w:history="1">
              <w:r w:rsidR="00147608" w:rsidRPr="005F100A">
                <w:rPr>
                  <w:rStyle w:val="Hyperlink"/>
                  <w:b/>
                  <w:noProof/>
                  <w:sz w:val="18"/>
                  <w:szCs w:val="18"/>
                </w:rPr>
                <w:t>http://water.weather.gov/ahps/</w:t>
              </w:r>
            </w:hyperlink>
          </w:p>
          <w:p w:rsidR="0081006E" w:rsidRDefault="0081006E" w:rsidP="00147608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81006E" w:rsidRDefault="0081006E" w:rsidP="00147608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Storm Prediction Center</w:t>
            </w:r>
          </w:p>
          <w:p w:rsidR="0081006E" w:rsidRDefault="00851910" w:rsidP="0081006E">
            <w:pPr>
              <w:jc w:val="center"/>
              <w:rPr>
                <w:b/>
                <w:noProof/>
                <w:sz w:val="18"/>
                <w:szCs w:val="18"/>
              </w:rPr>
            </w:pPr>
            <w:hyperlink r:id="rId12" w:history="1">
              <w:r w:rsidR="0081006E" w:rsidRPr="005F100A">
                <w:rPr>
                  <w:rStyle w:val="Hyperlink"/>
                  <w:b/>
                  <w:noProof/>
                  <w:sz w:val="18"/>
                  <w:szCs w:val="18"/>
                </w:rPr>
                <w:t>http://www.spc.noaa.gov/</w:t>
              </w:r>
            </w:hyperlink>
          </w:p>
          <w:p w:rsidR="0081006E" w:rsidRDefault="0081006E" w:rsidP="00147608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81006E" w:rsidRDefault="0081006E" w:rsidP="00147608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147608" w:rsidRDefault="00147608" w:rsidP="00147608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147608" w:rsidRPr="00DA6469" w:rsidRDefault="00147608" w:rsidP="00147608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</w:tbl>
    <w:p w:rsidR="008E40D6" w:rsidRDefault="008E40D6" w:rsidP="00B97535">
      <w:pPr>
        <w:spacing w:after="0" w:line="240" w:lineRule="auto"/>
        <w:ind w:left="-360"/>
      </w:pPr>
    </w:p>
    <w:sectPr w:rsidR="008E40D6" w:rsidSect="00D41D4F">
      <w:pgSz w:w="15840" w:h="12240" w:orient="landscape"/>
      <w:pgMar w:top="720" w:right="1440" w:bottom="630" w:left="1440" w:header="720" w:footer="720" w:gutter="0"/>
      <w:pgBorders w:offsetFrom="page">
        <w:top w:val="dashDotStroked" w:sz="24" w:space="24" w:color="66FFFF"/>
        <w:left w:val="dashDotStroked" w:sz="24" w:space="24" w:color="66FFFF"/>
        <w:bottom w:val="dashDotStroked" w:sz="24" w:space="24" w:color="66FFFF"/>
        <w:right w:val="dashDotStroked" w:sz="24" w:space="24" w:color="66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09" w:rsidRDefault="00E40C09" w:rsidP="00F85071">
      <w:pPr>
        <w:spacing w:after="0" w:line="240" w:lineRule="auto"/>
      </w:pPr>
      <w:r>
        <w:separator/>
      </w:r>
    </w:p>
  </w:endnote>
  <w:endnote w:type="continuationSeparator" w:id="0">
    <w:p w:rsidR="00E40C09" w:rsidRDefault="00E40C09" w:rsidP="00F8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09" w:rsidRDefault="00E40C09" w:rsidP="00F85071">
      <w:pPr>
        <w:spacing w:after="0" w:line="240" w:lineRule="auto"/>
      </w:pPr>
      <w:r>
        <w:separator/>
      </w:r>
    </w:p>
  </w:footnote>
  <w:footnote w:type="continuationSeparator" w:id="0">
    <w:p w:rsidR="00E40C09" w:rsidRDefault="00E40C09" w:rsidP="00F8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2D0"/>
    <w:multiLevelType w:val="hybridMultilevel"/>
    <w:tmpl w:val="E27431C8"/>
    <w:lvl w:ilvl="0" w:tplc="0530724C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83C6B1B"/>
    <w:multiLevelType w:val="hybridMultilevel"/>
    <w:tmpl w:val="9320DFBA"/>
    <w:lvl w:ilvl="0" w:tplc="20245EC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013AC"/>
    <w:multiLevelType w:val="hybridMultilevel"/>
    <w:tmpl w:val="A3C0A14A"/>
    <w:lvl w:ilvl="0" w:tplc="651EB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B5D94"/>
    <w:multiLevelType w:val="hybridMultilevel"/>
    <w:tmpl w:val="7E088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6DF3"/>
    <w:multiLevelType w:val="hybridMultilevel"/>
    <w:tmpl w:val="A548321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5FE2C99"/>
    <w:multiLevelType w:val="hybridMultilevel"/>
    <w:tmpl w:val="25FA38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40731"/>
    <w:multiLevelType w:val="hybridMultilevel"/>
    <w:tmpl w:val="37E4A0F2"/>
    <w:lvl w:ilvl="0" w:tplc="6DA015D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B7A63"/>
    <w:multiLevelType w:val="hybridMultilevel"/>
    <w:tmpl w:val="E232347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E14E5"/>
    <w:multiLevelType w:val="hybridMultilevel"/>
    <w:tmpl w:val="9B7C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4260F"/>
    <w:multiLevelType w:val="hybridMultilevel"/>
    <w:tmpl w:val="A1CA2CD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A4"/>
    <w:rsid w:val="00062B2F"/>
    <w:rsid w:val="00113E81"/>
    <w:rsid w:val="00147608"/>
    <w:rsid w:val="00193239"/>
    <w:rsid w:val="001A7509"/>
    <w:rsid w:val="0026576F"/>
    <w:rsid w:val="002D66E9"/>
    <w:rsid w:val="00436AF6"/>
    <w:rsid w:val="00440B11"/>
    <w:rsid w:val="004652B6"/>
    <w:rsid w:val="005B1103"/>
    <w:rsid w:val="005E73FA"/>
    <w:rsid w:val="00637713"/>
    <w:rsid w:val="006456F0"/>
    <w:rsid w:val="0067435F"/>
    <w:rsid w:val="006938A4"/>
    <w:rsid w:val="006D063F"/>
    <w:rsid w:val="0072613C"/>
    <w:rsid w:val="007D7891"/>
    <w:rsid w:val="0081006E"/>
    <w:rsid w:val="00851910"/>
    <w:rsid w:val="008E40D6"/>
    <w:rsid w:val="00976113"/>
    <w:rsid w:val="00A3481E"/>
    <w:rsid w:val="00A456AB"/>
    <w:rsid w:val="00B97535"/>
    <w:rsid w:val="00BD44C6"/>
    <w:rsid w:val="00C72AFE"/>
    <w:rsid w:val="00D41D4F"/>
    <w:rsid w:val="00DA6469"/>
    <w:rsid w:val="00E40C09"/>
    <w:rsid w:val="00E6602D"/>
    <w:rsid w:val="00F85071"/>
    <w:rsid w:val="00FA6BCD"/>
    <w:rsid w:val="00FD13B8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71"/>
  </w:style>
  <w:style w:type="paragraph" w:styleId="Footer">
    <w:name w:val="footer"/>
    <w:basedOn w:val="Normal"/>
    <w:link w:val="FooterChar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71"/>
  </w:style>
  <w:style w:type="paragraph" w:styleId="BalloonText">
    <w:name w:val="Balloon Text"/>
    <w:basedOn w:val="Normal"/>
    <w:link w:val="BalloonTextChar"/>
    <w:uiPriority w:val="99"/>
    <w:semiHidden/>
    <w:unhideWhenUsed/>
    <w:rsid w:val="00BD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C6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26576F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D789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D7891"/>
    <w:rPr>
      <w:rFonts w:cs="Helvetica Neue"/>
      <w:color w:val="000000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C72AF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A6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3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071"/>
  </w:style>
  <w:style w:type="paragraph" w:styleId="Footer">
    <w:name w:val="footer"/>
    <w:basedOn w:val="Normal"/>
    <w:link w:val="FooterChar"/>
    <w:unhideWhenUsed/>
    <w:rsid w:val="00F85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071"/>
  </w:style>
  <w:style w:type="paragraph" w:styleId="BalloonText">
    <w:name w:val="Balloon Text"/>
    <w:basedOn w:val="Normal"/>
    <w:link w:val="BalloonTextChar"/>
    <w:uiPriority w:val="99"/>
    <w:semiHidden/>
    <w:unhideWhenUsed/>
    <w:rsid w:val="00BD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C6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6576F"/>
    <w:pPr>
      <w:autoSpaceDE w:val="0"/>
      <w:autoSpaceDN w:val="0"/>
      <w:adjustRightInd w:val="0"/>
      <w:spacing w:after="0" w:line="18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26576F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26576F"/>
    <w:pPr>
      <w:spacing w:line="18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7D789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D7891"/>
    <w:rPr>
      <w:rFonts w:cs="Helvetica Neue"/>
      <w:color w:val="000000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C72AFE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A6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c.noaa.gov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ater.weather.gov/ahps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weather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E8837ED235945BA0B9F9DC5DDC6D1" ma:contentTypeVersion="1" ma:contentTypeDescription="Create a new document." ma:contentTypeScope="" ma:versionID="18cfbdf7457f75c1b160b338c99f6f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144555-DE8B-4284-B496-79726DB1CD40}"/>
</file>

<file path=customXml/itemProps2.xml><?xml version="1.0" encoding="utf-8"?>
<ds:datastoreItem xmlns:ds="http://schemas.openxmlformats.org/officeDocument/2006/customXml" ds:itemID="{B1D57571-73DF-4999-B061-D0214FF2BB65}"/>
</file>

<file path=customXml/itemProps3.xml><?xml version="1.0" encoding="utf-8"?>
<ds:datastoreItem xmlns:ds="http://schemas.openxmlformats.org/officeDocument/2006/customXml" ds:itemID="{32C593BA-EB7D-4CF0-9972-3CF984484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Dragoo, Darryl</dc:creator>
  <cp:lastModifiedBy>Dragoo, Darryl</cp:lastModifiedBy>
  <cp:revision>21</cp:revision>
  <cp:lastPrinted>2012-09-13T21:01:00Z</cp:lastPrinted>
  <dcterms:created xsi:type="dcterms:W3CDTF">2012-09-13T16:04:00Z</dcterms:created>
  <dcterms:modified xsi:type="dcterms:W3CDTF">2015-03-24T18:55:00Z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0x010100BC3E8837ED235945BA0B9F9DC5DDC6D1</vt:lpwstr>
  </property>
</Properties>
</file>